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Leasing maszyny pakującej - finansowanie, które pozwoli Ci zaoszczędzić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prowadzisz firmę, która zajmuje się produkcją różnych towarów i chcesz zakupić maszynę do pakowania to sprawdź koniecznie ten wpis! Znajdziesz w nim wiele ciekawych informacji, z których dowiesz się między innymi tego, czy &lt;strong&gt;leasing maszyny pakującej&lt;/strong&gt; jest opłacalną metodą finansowania.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Leasing maszyny pakującej - co warto o nim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Maszyny slużące do pakowania to między innymi: kartoniarki, owijarki, dozowniki, a także rozwinięte linie pakujące, które umożliwiają na zautomatyzowanie całego procesu. Metoda finansowania jaką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leasing maszyny pakującej</w:t>
      </w:r>
      <w:r>
        <w:rPr>
          <w:rFonts w:ascii="calibri" w:hAnsi="calibri" w:eastAsia="calibri" w:cs="calibri"/>
          <w:sz w:val="24"/>
          <w:szCs w:val="24"/>
        </w:rPr>
        <w:t xml:space="preserve"> to rozwiązanie bardzo korzystne. Zobacz dlaczego!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postawić na leasing?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Leasing pozwala wejść w posiadanie maszyny lub innego sprzętu bez konieczności inwestowania dużej ilości środków własnych. Z jego pomocą można obniżyć podstawę opodatkowania, zyskując tym samym oszczędność. Przy podpisywaniu umowy leasingowej nie ma konieczności wypełniania i podpisywania tak dużej ilości dokumentów, jak ma to miejsce w przypadku kredytu. Warto dodać, że leasing nie zmniejsza też zdolności kredytowej oraz sprawia, że majątek jest chroniony przed komornikiem. Umowę leasingową może podpisać spółka prawa handlowego, spółka cywilna, a także każda osoba fizyczna która prowadzi działalność gospodarczą.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leasing maszyn do pakowania?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leasing maszyny pakującej</w:t>
        </w:r>
      </w:hyperlink>
      <w:r>
        <w:rPr>
          <w:rFonts w:ascii="calibri" w:hAnsi="calibri" w:eastAsia="calibri" w:cs="calibri"/>
          <w:sz w:val="24"/>
          <w:szCs w:val="24"/>
        </w:rPr>
        <w:t xml:space="preserve">, jego przedmiotem może być głównie nowy sprzęt. Leasingować można sprzęt o różnej wartości. Jeśli chodzi o okres trwania umowy to w przypadku urządzeń tego typu najczęściej trwa on od 4 do 8 lat. Minimalny okres trwania umowy dotyczącej leasingu operacyjnego wynosi 40% okresu amortyzacji. W przypadku maszyn służących do pakowania stawka amortyzacji ma wartość 10% rocznie. Jeśli postanowisz wybrać jednak leasing finansowy to umowa mioże trwać wtedy krócej (najczęściej 1-6 lat).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ason.pl/leasing-maszyn-pakujac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2026-08-29T08:34:56+02:00</dcterms:created>
  <dcterms:modified xsi:type="dcterms:W3CDTF">2026-08-29T08:34:56+02:00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