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maszyn poligraficznych - co warto o nim wiedzieć?</w:t>
      </w:r>
    </w:p>
    <w:p>
      <w:pPr>
        <w:spacing w:before="0" w:after="500" w:line="264" w:lineRule="auto"/>
      </w:pPr>
      <w:r>
        <w:rPr>
          <w:rFonts w:ascii="calibri" w:hAnsi="calibri" w:eastAsia="calibri" w:cs="calibri"/>
          <w:sz w:val="36"/>
          <w:szCs w:val="36"/>
          <w:b/>
        </w:rPr>
        <w:t xml:space="preserve">Nie ma wątpliwości co do tego, że drukarnie to firmy które są stałymi klientami przedsiębiorstw zajmujących się udzielaniem leasingu. Jeśli prowadzisz tego typu biznes i chcesz dowiedzieć się na jakich warunkach załatwić &lt;strong&gt;leasing maszyn poligraficznych&lt;/strong&gt; to sprawdź koniecznie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maszyn poligraficznych - najważniejsze informacje</w:t>
      </w:r>
    </w:p>
    <w:p>
      <w:pPr>
        <w:spacing w:before="0" w:after="300"/>
      </w:pPr>
      <w:r>
        <w:rPr>
          <w:rFonts w:ascii="calibri" w:hAnsi="calibri" w:eastAsia="calibri" w:cs="calibri"/>
          <w:sz w:val="24"/>
          <w:szCs w:val="24"/>
        </w:rPr>
        <w:t xml:space="preserve">W dawnych czasach drukarnie zapewniały właścicielom wysokie dochody, a koszty maszyn do druku offsetowego stanowiły sporą barierę dla nowych firm wchodzących na rynek. Rozwój technologii druku cyfrowego spowodował, że ilość nowych drukarnii drastycznie spadła. Rynek ten stał się bardzo konkurencyjny, co sprawiło że marże oraz czas realizacji zleceń został znacząco obniżony. Maszyny drukarskie były i są wciąż finansowane w formie leasingu lub pożyczek pod dotacje unijne. Produkty tego typu cechują się długowiecznością oraz powolnym spadkiem wartości. Właśnie dlatego są one dobrym zabezpieczeniem dla firm leasingowych jest </w:t>
      </w:r>
      <w:hyperlink r:id="rId7" w:history="1">
        <w:r>
          <w:rPr>
            <w:rFonts w:ascii="calibri" w:hAnsi="calibri" w:eastAsia="calibri" w:cs="calibri"/>
            <w:color w:val="0000FF"/>
            <w:sz w:val="24"/>
            <w:szCs w:val="24"/>
            <w:u w:val="single"/>
          </w:rPr>
          <w:t xml:space="preserve">leasing maszyn poligraficznych</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wygląda przykładowe finansowanie?</w:t>
      </w:r>
    </w:p>
    <w:p>
      <w:pPr>
        <w:spacing w:before="0" w:after="300"/>
      </w:pPr>
      <w:r>
        <w:rPr>
          <w:rFonts w:ascii="calibri" w:hAnsi="calibri" w:eastAsia="calibri" w:cs="calibri"/>
          <w:sz w:val="24"/>
          <w:szCs w:val="24"/>
          <w:i/>
          <w:iCs/>
        </w:rPr>
        <w:t xml:space="preserve">Leasing maszyn poligraficznych</w:t>
      </w:r>
      <w:r>
        <w:rPr>
          <w:rFonts w:ascii="calibri" w:hAnsi="calibri" w:eastAsia="calibri" w:cs="calibri"/>
          <w:sz w:val="24"/>
          <w:szCs w:val="24"/>
        </w:rPr>
        <w:t xml:space="preserve"> może być możliwy od 0% pierwszej wpłaty. Standardowy czas spłaty tego typu wynosi 60 miesięcy, lecz może być on także podpisany na 96 miesięcy, tak by raty były jak najniższe. Ceny niektórych maszyn są liczone w milionach, dlatego firmy zajmujące się drukiem - bardzo chętnie korzystają z takiej spłaty. Warto dodać, że leasingować można zarówno maszyny nowe, jak i używane. Najważniejsza jest wartość przedstawiana na rynku oraz wyniki finansowe firmy. Mamy nadzieję, że powyższy wpis dostarczył Ci choć kilku nieznanych dotąd faktów na temat finansowania leasingowego maszyn drukarskich.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easing-maszyn-drukarskich-i-poligraficz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2026-07-14T23:30:01+02:00</dcterms:created>
  <dcterms:modified xsi:type="dcterms:W3CDTF">2026-07-14T23:30:01+02:00</dcterms:modified>
</cp:coreProperties>
</file>

<file path=docProps/custom.xml><?xml version="1.0" encoding="utf-8"?>
<Properties xmlns="http://schemas.openxmlformats.org/officeDocument/2006/custom-properties" xmlns:vt="http://schemas.openxmlformats.org/officeDocument/2006/docPropsVTypes"/>
</file>