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Dywersyfikacja leasingodawców - jak ją przeprowadzić?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&lt;strong&gt;Dywersyfikacja leasingodawców&lt;/storng&gt; pozwoli w szybszym czasie uzyskać niezbędne wnioski, a razem z nimi także i dodatkowe finanse na rozwój swojej działalności. Warto skorzystać z takiej możliwości, jeżeli zależy nam, aby nasz biznes rozwijała się naprawdę dynamicznie.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Dywersyfikacja leasingodawców - jak do tego podejść?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rozwijać swoją firmę, szczególnie w początkowym okresie jej istnienia, potrzeba sporo kreatywności i samozaparcia w organizacji sfery finansowej. Konieczność zoptymalizowania źródeł finansowania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dywersyfikacja leasingodawców</w:t>
      </w:r>
      <w:r>
        <w:rPr>
          <w:rFonts w:ascii="calibri" w:hAnsi="calibri" w:eastAsia="calibri" w:cs="calibri"/>
          <w:sz w:val="24"/>
          <w:szCs w:val="24"/>
        </w:rPr>
        <w:t xml:space="preserve"> może okazać się najrozsądniejszym wyjściem. O ile często korzystamy z tego typu źródeł finansowania, to może się okazać, że nasz dotychczasowy leasingodawca nie zgodzi się finansować kolejnej umowy.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Dywersyfikacja leasingodawców - samodzielnie wymaga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Sytuacja, kiedy spotykamy się z odmową ze strony leasingodawcy nie jest wielkim dramatem. Obecnie na rynku mamy zatrzęsienie firm, które oferują tego typu kredytowanie.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Dywersyfikacja leasingodawców</w:t>
      </w:r>
      <w:r>
        <w:rPr>
          <w:rFonts w:ascii="calibri" w:hAnsi="calibri" w:eastAsia="calibri" w:cs="calibri"/>
          <w:sz w:val="24"/>
          <w:szCs w:val="24"/>
        </w:rPr>
        <w:t xml:space="preserve"> leży więc w zasięgu możliwości przeciętnego, polskiego przedsiębiorcy. Może się jednak okazać, że uzyskanie finansowania na kolejny projekt u nowego podmiotu będzie wymagało trochę czasu. Samo znalezienie takiej firmy i skompletowanie dokumentów związanych z zawarciem umowy trochę zajmie.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Oszczędzaj pracę, pieniądze i ...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powyższego warto rozważyć, czy nie lepiej zlecić negocjacji i przygotowania dokumentacji brokerowi czy innemu specjaliście. Dzięki temu sprawnie przeprowadzona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dywersyfikacja leasingodawców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pomoże wcześniej uruchomić priorytetowy projekt czy nową linię produkcyjną. Dzięki temu wyprzedzimy konkurencję i jako pierwsi dotrzemy do serc i portfeli konsumentów. To zaś pozwoli w dość krótkim terminie spłacić wszystkie zobowiązania, aby kolejne projekty realizować już z odłożonych środków.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ason.pl/dywersyfikacja-leasingodawc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2026-02-04T08:17:54+01:00</dcterms:created>
  <dcterms:modified xsi:type="dcterms:W3CDTF">2026-02-04T08:17:54+01:00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